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0940E" w14:textId="1D0A8556" w:rsidR="00FE4F7F" w:rsidRPr="006420DB" w:rsidRDefault="00437B17" w:rsidP="00FE4F7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1B52">
        <w:rPr>
          <w:rFonts w:ascii="Times New Roman" w:hAnsi="Times New Roman" w:cs="Times New Roman"/>
          <w:b/>
          <w:sz w:val="28"/>
          <w:szCs w:val="28"/>
        </w:rPr>
        <w:t xml:space="preserve">нформация об итогах деятельности </w:t>
      </w:r>
    </w:p>
    <w:p w14:paraId="356CE442" w14:textId="0F41CBF4" w:rsidR="00FE4F7F" w:rsidRPr="006420DB" w:rsidRDefault="006F6940" w:rsidP="00FE4F7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B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по национальной политике и делам религий Республики </w:t>
      </w:r>
      <w:r w:rsidR="00FE4F7F" w:rsidRPr="006420DB">
        <w:rPr>
          <w:rFonts w:ascii="Times New Roman" w:hAnsi="Times New Roman" w:cs="Times New Roman"/>
          <w:b/>
          <w:sz w:val="28"/>
          <w:szCs w:val="28"/>
        </w:rPr>
        <w:t>в 202</w:t>
      </w:r>
      <w:r w:rsidR="00852180" w:rsidRPr="006420DB">
        <w:rPr>
          <w:rFonts w:ascii="Times New Roman" w:hAnsi="Times New Roman" w:cs="Times New Roman"/>
          <w:b/>
          <w:sz w:val="28"/>
          <w:szCs w:val="28"/>
        </w:rPr>
        <w:t>3</w:t>
      </w:r>
      <w:r w:rsidR="00FE4F7F" w:rsidRPr="006420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51B62B7" w14:textId="77777777" w:rsidR="003D1B52" w:rsidRDefault="003D1B52" w:rsidP="00FE4F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3C92D5" w14:textId="5043D3A6" w:rsidR="00FE4F7F" w:rsidRPr="006420DB" w:rsidRDefault="00FE4F7F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Министерством </w:t>
      </w:r>
      <w:r w:rsidR="00BD6DED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году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реализовывались государственные программы Республики Дагестан «Реализация национальной политики в Республике Дагестан», «Взаимодействие с религиозными организациями в Республике Дагестан и их </w:t>
      </w:r>
      <w:r w:rsidRPr="006420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государственная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поддержка» и «Комплексная программа противодействия идеологии терроризма в Республике Дагестан».</w:t>
      </w:r>
    </w:p>
    <w:p w14:paraId="17D9FC54" w14:textId="6E5DA9AA" w:rsidR="00FE4F7F" w:rsidRPr="006420DB" w:rsidRDefault="00FE4F7F" w:rsidP="00437B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Все мероприятия программ и подпрограмм реализованы, показатели </w:t>
      </w:r>
      <w:r w:rsidR="006420DB" w:rsidRPr="006420DB">
        <w:rPr>
          <w:rFonts w:ascii="Times New Roman" w:hAnsi="Times New Roman" w:cs="Times New Roman"/>
          <w:sz w:val="28"/>
          <w:szCs w:val="28"/>
        </w:rPr>
        <w:t>достигнуты, денежные</w:t>
      </w:r>
      <w:r w:rsidRPr="006420DB">
        <w:rPr>
          <w:rFonts w:ascii="Times New Roman" w:hAnsi="Times New Roman" w:cs="Times New Roman"/>
          <w:sz w:val="28"/>
          <w:szCs w:val="28"/>
        </w:rPr>
        <w:t xml:space="preserve"> средства освоены на 100%.</w:t>
      </w:r>
    </w:p>
    <w:p w14:paraId="20B1DB3D" w14:textId="77777777" w:rsidR="00FE4F7F" w:rsidRPr="006420DB" w:rsidRDefault="00FE4F7F" w:rsidP="00437B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479E4" w14:textId="1A42D599" w:rsidR="00FE4F7F" w:rsidRDefault="00FE4F7F" w:rsidP="00437B17">
      <w:pPr>
        <w:widowControl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Национальная политика</w:t>
      </w:r>
    </w:p>
    <w:p w14:paraId="6F78AD5B" w14:textId="77777777" w:rsidR="009267DD" w:rsidRPr="006420DB" w:rsidRDefault="009267DD" w:rsidP="00437B17">
      <w:pPr>
        <w:widowControl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14:paraId="12350BA7" w14:textId="77777777" w:rsidR="00FE4F7F" w:rsidRPr="006420DB" w:rsidRDefault="00BD6DED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FE4F7F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Республике Дагестан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E4F7F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ее многообразием языков, традиций, этносов и культур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межнациональное согласие </w:t>
      </w:r>
      <w:r w:rsidR="00FE4F7F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неотъемлемой чертой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дагестанского</w:t>
      </w:r>
      <w:r w:rsidR="00FE4F7F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общества и одним из важнейших приоритетов государственной национальной политики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, реализуемой в регионе.</w:t>
      </w:r>
    </w:p>
    <w:p w14:paraId="180CC7C2" w14:textId="77777777" w:rsidR="00C1431B" w:rsidRPr="006420DB" w:rsidRDefault="00C1431B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На территории республики сохраняется благоприятный климат межнациональных отношений, что подтверждается результатами ежегодных социологических исследований: доля граждан, положительно оценивающих состояние межнациональных отношений в республике, растет и в 2023 году достигла 91,4%.</w:t>
      </w:r>
    </w:p>
    <w:p w14:paraId="3D5818E5" w14:textId="77777777" w:rsidR="00C1431B" w:rsidRPr="006420DB" w:rsidRDefault="00C1431B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Во многом устойчивость этнополитической ситуации в республике обусловлена огромным историческим опытом сотрудничества и добрососедства народов Российской Федерации, проживающих на территории Республики Дагестан, мирным характером складывавшегося на протяжении значительного периода времени межэтнического взаимодействия.</w:t>
      </w:r>
    </w:p>
    <w:p w14:paraId="77BFE49A" w14:textId="41C85582" w:rsidR="00FE4F7F" w:rsidRPr="006420DB" w:rsidRDefault="00FE4F7F" w:rsidP="00437B17">
      <w:pPr>
        <w:widowControl/>
        <w:ind w:firstLine="567"/>
        <w:jc w:val="both"/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укрепления взаимодействия с муниципальными образованиями министерством организованы семинары-совещания с руководством муниципальных образований, встречи с активами районов, на которых обсуждались вопросы состояния межнациональных отношений, взаимодействия органов местного самоуправления с институтами гражданского общества. В </w:t>
      </w:r>
      <w:r w:rsidR="00BD6DED"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истешем</w:t>
      </w:r>
      <w:r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такие встречи проведены в </w:t>
      </w:r>
      <w:r w:rsidR="00437B17"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 в четырех территориальных </w:t>
      </w:r>
      <w:r w:rsidR="00437B17"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зонах республики</w:t>
      </w:r>
      <w:r w:rsidRPr="006420DB">
        <w:rPr>
          <w:rStyle w:val="tm3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B1D8DD" w14:textId="77777777" w:rsidR="00FE4F7F" w:rsidRPr="006420DB" w:rsidRDefault="00FE4F7F" w:rsidP="00437B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Важнейшими приоритетами в общественно-политической жизни республики остаются вопросы укрепления межнационального мира и согласия, для решения которых органами государственной власти республики принимаются конкретные меры (повышение квалификации сотрудников, активизация деятельности институтов гражданского общества, актива МО, взаимодействие с профильными органами исполнительными и другими ведомствами и т.д.). </w:t>
      </w:r>
    </w:p>
    <w:p w14:paraId="5B285EE2" w14:textId="77777777" w:rsidR="00FE4F7F" w:rsidRPr="006420DB" w:rsidRDefault="00FE4F7F" w:rsidP="00437B17">
      <w:pPr>
        <w:widowControl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420DB">
        <w:rPr>
          <w:rFonts w:ascii="Times New Roman" w:hAnsi="Times New Roman" w:cs="Times New Roman"/>
          <w:sz w:val="28"/>
          <w:szCs w:val="28"/>
        </w:rPr>
        <w:t xml:space="preserve"> Проведена работа по участию Миннаца РД в реализации государственных программ Российской Федерации, по итогам которо</w:t>
      </w:r>
      <w:r w:rsidR="00BD6DED" w:rsidRPr="006420DB">
        <w:rPr>
          <w:rFonts w:ascii="Times New Roman" w:hAnsi="Times New Roman" w:cs="Times New Roman"/>
          <w:sz w:val="28"/>
          <w:szCs w:val="28"/>
        </w:rPr>
        <w:t>й</w:t>
      </w:r>
      <w:r w:rsidRPr="006420DB">
        <w:rPr>
          <w:rFonts w:ascii="Times New Roman" w:hAnsi="Times New Roman" w:cs="Times New Roman"/>
          <w:sz w:val="28"/>
          <w:szCs w:val="28"/>
        </w:rPr>
        <w:t xml:space="preserve"> г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осударственная программа Республики Дагестан «Реализация государственной национальной политики в Республике Дагестан» </w:t>
      </w:r>
      <w:r w:rsidRPr="006420D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прошла конкурсный отбор на софинансиро</w:t>
      </w:r>
      <w:r w:rsidRPr="006420D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вание региональных программ, проведенный Федеральным агентством по делам национальностей</w:t>
      </w:r>
      <w:r w:rsidR="00BD6DED" w:rsidRPr="006420D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В результате </w:t>
      </w:r>
      <w:r w:rsidRPr="006420D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</w:t>
      </w:r>
      <w:r w:rsidRPr="006420DB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одписано Соглашение между Федеральным агентством по делам национальностей и Правительством Республики Дагестан о предоставлении субсидии из федерального бюджета бюджету субъекта Российской Федерации на 202</w:t>
      </w:r>
      <w:r w:rsidR="00C1431B" w:rsidRPr="006420DB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4</w:t>
      </w:r>
      <w:r w:rsidRPr="006420DB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г., в сумме 13263,5 тыс. рублей.</w:t>
      </w:r>
    </w:p>
    <w:p w14:paraId="36CCF4DF" w14:textId="77777777" w:rsidR="00FE4F7F" w:rsidRPr="006420DB" w:rsidRDefault="00FE4F7F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В 202</w:t>
      </w:r>
      <w:r w:rsidR="006F6940" w:rsidRPr="006420DB">
        <w:rPr>
          <w:rFonts w:ascii="Times New Roman" w:hAnsi="Times New Roman" w:cs="Times New Roman"/>
          <w:sz w:val="28"/>
          <w:szCs w:val="28"/>
        </w:rPr>
        <w:t xml:space="preserve">3 </w:t>
      </w:r>
      <w:r w:rsidRPr="006420DB">
        <w:rPr>
          <w:rFonts w:ascii="Times New Roman" w:hAnsi="Times New Roman" w:cs="Times New Roman"/>
          <w:sz w:val="28"/>
          <w:szCs w:val="28"/>
        </w:rPr>
        <w:t xml:space="preserve">году Миннацем РД проведены мероприятия, в числе наиболее масштабных проект «Вахта Героев» с участием </w:t>
      </w:r>
      <w:r w:rsidR="00C1431B" w:rsidRPr="006420DB">
        <w:rPr>
          <w:rFonts w:ascii="Times New Roman" w:hAnsi="Times New Roman" w:cs="Times New Roman"/>
          <w:sz w:val="28"/>
          <w:szCs w:val="28"/>
        </w:rPr>
        <w:t>14</w:t>
      </w:r>
      <w:r w:rsidRPr="006420DB">
        <w:rPr>
          <w:rFonts w:ascii="Times New Roman" w:hAnsi="Times New Roman" w:cs="Times New Roman"/>
          <w:sz w:val="28"/>
          <w:szCs w:val="28"/>
        </w:rPr>
        <w:t xml:space="preserve"> Героев России (охват более </w:t>
      </w:r>
      <w:r w:rsidR="00C1431B" w:rsidRPr="006420DB">
        <w:rPr>
          <w:rFonts w:ascii="Times New Roman" w:hAnsi="Times New Roman" w:cs="Times New Roman"/>
          <w:sz w:val="28"/>
          <w:szCs w:val="28"/>
        </w:rPr>
        <w:t>7</w:t>
      </w:r>
      <w:r w:rsidRPr="006420DB">
        <w:rPr>
          <w:rFonts w:ascii="Times New Roman" w:hAnsi="Times New Roman" w:cs="Times New Roman"/>
          <w:sz w:val="28"/>
          <w:szCs w:val="28"/>
        </w:rPr>
        <w:t xml:space="preserve"> тыс. человек), проект «Народов много – страна одна» (охват более </w:t>
      </w:r>
      <w:r w:rsidR="00C1431B" w:rsidRPr="006420DB">
        <w:rPr>
          <w:rFonts w:ascii="Times New Roman" w:hAnsi="Times New Roman" w:cs="Times New Roman"/>
          <w:sz w:val="28"/>
          <w:szCs w:val="28"/>
        </w:rPr>
        <w:t>4</w:t>
      </w:r>
      <w:r w:rsidRPr="006420DB">
        <w:rPr>
          <w:rFonts w:ascii="Times New Roman" w:hAnsi="Times New Roman" w:cs="Times New Roman"/>
          <w:sz w:val="28"/>
          <w:szCs w:val="28"/>
        </w:rPr>
        <w:t xml:space="preserve"> тыс. человек), Форум «Я люблю Россию!» (охват более </w:t>
      </w:r>
      <w:r w:rsidR="00C1431B" w:rsidRPr="006420DB">
        <w:rPr>
          <w:rFonts w:ascii="Times New Roman" w:hAnsi="Times New Roman" w:cs="Times New Roman"/>
          <w:sz w:val="28"/>
          <w:szCs w:val="28"/>
        </w:rPr>
        <w:t>500</w:t>
      </w:r>
      <w:r w:rsidRPr="006420DB">
        <w:rPr>
          <w:rFonts w:ascii="Times New Roman" w:hAnsi="Times New Roman" w:cs="Times New Roman"/>
          <w:sz w:val="28"/>
          <w:szCs w:val="28"/>
        </w:rPr>
        <w:t xml:space="preserve"> человек), в онлайн-формате в республике проведена Международная просветительская акция «Большой этнографический диктант» (охват </w:t>
      </w:r>
      <w:r w:rsidR="00C1431B" w:rsidRPr="006420D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420DB">
        <w:rPr>
          <w:rFonts w:ascii="Times New Roman" w:hAnsi="Times New Roman" w:cs="Times New Roman"/>
          <w:sz w:val="28"/>
          <w:szCs w:val="28"/>
        </w:rPr>
        <w:t>3</w:t>
      </w:r>
      <w:r w:rsidR="00C1431B" w:rsidRPr="006420DB">
        <w:rPr>
          <w:rFonts w:ascii="Times New Roman" w:hAnsi="Times New Roman" w:cs="Times New Roman"/>
          <w:sz w:val="28"/>
          <w:szCs w:val="28"/>
        </w:rPr>
        <w:t>0</w:t>
      </w:r>
      <w:r w:rsidRPr="006420DB">
        <w:rPr>
          <w:rFonts w:ascii="Times New Roman" w:hAnsi="Times New Roman" w:cs="Times New Roman"/>
          <w:sz w:val="28"/>
          <w:szCs w:val="28"/>
        </w:rPr>
        <w:t xml:space="preserve"> тыс.  человек) и др.</w:t>
      </w:r>
    </w:p>
    <w:p w14:paraId="6FDAD0A5" w14:textId="77777777" w:rsidR="00FE4F7F" w:rsidRPr="006420DB" w:rsidRDefault="00FE4F7F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34EA4" w14:textId="77777777" w:rsidR="00FE4F7F" w:rsidRPr="006420DB" w:rsidRDefault="00FE4F7F" w:rsidP="00437B17">
      <w:pPr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B">
        <w:rPr>
          <w:rFonts w:ascii="Times New Roman" w:hAnsi="Times New Roman" w:cs="Times New Roman"/>
          <w:b/>
          <w:sz w:val="28"/>
          <w:szCs w:val="28"/>
        </w:rPr>
        <w:t>Работа по упреждению конфликтных ситуаций</w:t>
      </w:r>
    </w:p>
    <w:p w14:paraId="05C5C63D" w14:textId="479C46AA" w:rsidR="00BE7F9D" w:rsidRPr="006420DB" w:rsidRDefault="00BD6DED" w:rsidP="00437B17">
      <w:pPr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302F8"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заседания</w:t>
      </w:r>
      <w:r w:rsidR="00BE7F9D"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по межнациональным отношениями 19 мая 2023 года</w:t>
      </w:r>
      <w:r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Владимирович Путин обратил внимание на то, </w:t>
      </w:r>
      <w:r w:rsidR="003302F8"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«</w:t>
      </w:r>
      <w:r w:rsidR="00BE7F9D"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противники решили, что многонациональность России – это и есть её уязвимое место, и делают всё, чтобы нас разобщить.  Они устраивают провокации внутри национальных сообществ, якобы от лица российских народов создают различные общественно-политические объединения, нагло заявляют о необходимости так называемой деколонизации России. Но, в условиях внешней агрессии и внешнего давления у нас происходит только укрепление нашего многонационального народа. Не случайно в ряды участников специальной военной операции и волонтеров, которые обеспечивают помощь фронту в тылу, встали все, практически все народы России».  </w:t>
      </w:r>
      <w:r w:rsidR="00BE7F9D" w:rsidRPr="006420DB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20D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 не только ясная и многозначительная оценка состояния межнациональных отношений, но и предостережение деструктивным силам.</w:t>
      </w:r>
      <w:r w:rsidRPr="006420DB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52CC62" w14:textId="77777777" w:rsidR="00BD6DED" w:rsidRPr="006420DB" w:rsidRDefault="00FE4F7F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Министерством по национальной политике и делам религий Республики Дагестан проводится постоянный мониторинг общественно-политической ситуации в муниципальных образованиях республики, в целях недопущения конфликтных ситуаций.</w:t>
      </w:r>
      <w:r w:rsidR="00BD6DED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677843F" w14:textId="4601ED3F" w:rsidR="00197396" w:rsidRPr="006420DB" w:rsidRDefault="003D1B52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19739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еструктивными ресурсами </w:t>
      </w:r>
      <w:r w:rsidR="000A5310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с начал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0A5310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палестино-израильского конфликта </w:t>
      </w:r>
      <w:r w:rsidR="0019739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предпринимались попытки протестной активности в Дагестане с использованием </w:t>
      </w:r>
      <w:r w:rsidR="000A5310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данной </w:t>
      </w:r>
      <w:r w:rsidR="0019739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темы</w:t>
      </w:r>
      <w:r w:rsidR="000A5310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19739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, в частности</w:t>
      </w:r>
      <w:r w:rsidR="000A5310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9739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трагических событий в секторе Газа. </w:t>
      </w:r>
    </w:p>
    <w:p w14:paraId="7F5FA21B" w14:textId="77777777" w:rsidR="00197396" w:rsidRPr="006420DB" w:rsidRDefault="00197396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Ведомство, в рамках своей компетенции, подготовило и распространяло обращения общественных, религиозных деятелей, лидеров общественного мнения к жителям республики не поддаваться на провокации. 29 октября руководство министерства в лице министра и первого заместителя министра находились в аэропорту, где проводили работу по урегулированию незаконной акции путем личного диалога с протестующими.</w:t>
      </w:r>
    </w:p>
    <w:p w14:paraId="70249086" w14:textId="6758D7A6" w:rsidR="00197396" w:rsidRPr="006420DB" w:rsidRDefault="00197396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целях повышения эффективности действующей системы мониторинга и раннего предупреждения межнациональных и межконфессиональных конфликтов, в том числе, </w:t>
      </w:r>
      <w:r w:rsidR="003302F8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в части,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касающейся прогнозирования таких конфликтов, их профилактики и пресечения соответствующих угроз в ФАДН России </w:t>
      </w:r>
      <w:r w:rsidR="003D1B52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подготовлены соответствующие предложения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9E82728" w14:textId="6E191B5B" w:rsidR="00BE7F9D" w:rsidRPr="006420DB" w:rsidRDefault="00BE7F9D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дальнейшей работе следует сконцентрировать усилия на работе с </w:t>
      </w:r>
      <w:r w:rsidR="003D1B52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 и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 не должно быть формализма, потому что в нынешней информационной ситуации формальный подход к разговору с молодежью абсолютно неэффективен. </w:t>
      </w:r>
    </w:p>
    <w:p w14:paraId="3A3304CB" w14:textId="2CD9AF74" w:rsidR="00BE7F9D" w:rsidRPr="006420DB" w:rsidRDefault="00BE7F9D" w:rsidP="00437B17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работать надо не только с отличниками и активистами, но, и с детьми с отклоняющимся поведением, с детьми и подростками, находящимися в трудной жизненной ситуации. Потому что это как раз та группа риска, которая наиболее подвержена идеологии терроризма и экстремизма.</w:t>
      </w:r>
    </w:p>
    <w:p w14:paraId="6470CF75" w14:textId="77777777" w:rsidR="00BE7F9D" w:rsidRPr="006420DB" w:rsidRDefault="00BE7F9D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39ABD" w14:textId="0F36D78D" w:rsidR="00FE4F7F" w:rsidRPr="006420DB" w:rsidRDefault="003D1B52" w:rsidP="00437B17">
      <w:pPr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B">
        <w:rPr>
          <w:rFonts w:ascii="Times New Roman" w:hAnsi="Times New Roman" w:cs="Times New Roman"/>
          <w:b/>
          <w:sz w:val="28"/>
          <w:szCs w:val="28"/>
        </w:rPr>
        <w:t>Сохранение языкового</w:t>
      </w:r>
      <w:r w:rsidR="00FE4F7F" w:rsidRPr="006420DB">
        <w:rPr>
          <w:rFonts w:ascii="Times New Roman" w:hAnsi="Times New Roman" w:cs="Times New Roman"/>
          <w:b/>
          <w:sz w:val="28"/>
          <w:szCs w:val="28"/>
        </w:rPr>
        <w:t xml:space="preserve"> многообразия</w:t>
      </w:r>
    </w:p>
    <w:p w14:paraId="5FAC8F18" w14:textId="77777777" w:rsidR="00FE4F7F" w:rsidRPr="006420DB" w:rsidRDefault="00FE4F7F" w:rsidP="00437B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Для Дагестана актуальны вопросы языковой политики. Наличие большого количества народов, этнических групп со своими самостоятельными языками ставит перед органами государственной власти ряд проблем, связанных с обеспечением оптимального функционирования русского и родных языков.</w:t>
      </w:r>
    </w:p>
    <w:p w14:paraId="79FA74EA" w14:textId="6261CA5D" w:rsidR="00FE4F7F" w:rsidRPr="006420DB" w:rsidRDefault="00FE4F7F" w:rsidP="00437B17">
      <w:pPr>
        <w:ind w:firstLine="567"/>
        <w:jc w:val="both"/>
        <w:rPr>
          <w:rFonts w:ascii="Times New Roman" w:eastAsia="Arial" w:hAnsi="Times New Roman" w:cs="Times New Roman"/>
          <w:color w:val="FF0000"/>
          <w:spacing w:val="6"/>
          <w:sz w:val="28"/>
          <w:szCs w:val="28"/>
        </w:rPr>
      </w:pP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>Согласно данным социологических исследований, проведенных по заказу Миннац РД в 202</w:t>
      </w:r>
      <w:r w:rsidR="0027663C" w:rsidRPr="006420DB">
        <w:rPr>
          <w:rFonts w:ascii="Times New Roman" w:eastAsia="Arial" w:hAnsi="Times New Roman" w:cs="Times New Roman"/>
          <w:spacing w:val="6"/>
          <w:sz w:val="28"/>
          <w:szCs w:val="28"/>
        </w:rPr>
        <w:t>3</w:t>
      </w: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 xml:space="preserve"> году уровень удовлетворенности опрошенных жителей республики реализацией прав на обучение на языках народов Дагестана </w:t>
      </w:r>
      <w:r w:rsidR="003D1B52" w:rsidRPr="006420DB">
        <w:rPr>
          <w:rFonts w:ascii="Times New Roman" w:eastAsia="Arial" w:hAnsi="Times New Roman" w:cs="Times New Roman"/>
          <w:spacing w:val="6"/>
          <w:sz w:val="28"/>
          <w:szCs w:val="28"/>
        </w:rPr>
        <w:t>году,</w:t>
      </w: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 xml:space="preserve"> составил </w:t>
      </w:r>
      <w:r w:rsidR="0027663C" w:rsidRPr="006420DB">
        <w:rPr>
          <w:rFonts w:ascii="Times New Roman" w:eastAsia="Yu Mincho" w:hAnsi="Times New Roman" w:cs="Times New Roman"/>
          <w:sz w:val="28"/>
          <w:szCs w:val="28"/>
        </w:rPr>
        <w:t xml:space="preserve">89,1% </w:t>
      </w: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>(202</w:t>
      </w:r>
      <w:r w:rsidR="0027663C" w:rsidRPr="006420DB">
        <w:rPr>
          <w:rFonts w:ascii="Times New Roman" w:eastAsia="Arial" w:hAnsi="Times New Roman" w:cs="Times New Roman"/>
          <w:spacing w:val="6"/>
          <w:sz w:val="28"/>
          <w:szCs w:val="28"/>
        </w:rPr>
        <w:t>3</w:t>
      </w: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 xml:space="preserve"> г. – </w:t>
      </w:r>
      <w:r w:rsidR="0027663C" w:rsidRPr="006420DB">
        <w:rPr>
          <w:rFonts w:ascii="Times New Roman" w:eastAsia="Arial" w:hAnsi="Times New Roman" w:cs="Times New Roman"/>
          <w:spacing w:val="6"/>
          <w:sz w:val="28"/>
          <w:szCs w:val="28"/>
        </w:rPr>
        <w:t>85,2%</w:t>
      </w:r>
      <w:r w:rsidRPr="006420DB">
        <w:rPr>
          <w:rFonts w:ascii="Times New Roman" w:eastAsia="Arial" w:hAnsi="Times New Roman" w:cs="Times New Roman"/>
          <w:spacing w:val="6"/>
          <w:sz w:val="28"/>
          <w:szCs w:val="28"/>
        </w:rPr>
        <w:t>).</w:t>
      </w:r>
    </w:p>
    <w:p w14:paraId="1864361D" w14:textId="77777777" w:rsidR="00FE4F7F" w:rsidRPr="006420DB" w:rsidRDefault="00FE4F7F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 целях сохранения языкового многообразия в Республике Дагестан </w:t>
      </w:r>
      <w:r w:rsidR="006B2F2E" w:rsidRPr="006420DB">
        <w:rPr>
          <w:rFonts w:ascii="Times New Roman" w:hAnsi="Times New Roman" w:cs="Times New Roman"/>
          <w:sz w:val="28"/>
          <w:szCs w:val="28"/>
        </w:rPr>
        <w:t xml:space="preserve">в День дагестанской культуры и языков, проведена республиканская акция «Диктант на языках народов Дагестана» </w:t>
      </w:r>
      <w:r w:rsidRPr="006420DB">
        <w:rPr>
          <w:rFonts w:ascii="Times New Roman" w:hAnsi="Times New Roman" w:cs="Times New Roman"/>
          <w:sz w:val="28"/>
          <w:szCs w:val="28"/>
        </w:rPr>
        <w:t>(охват более 40 тыс. человек).</w:t>
      </w:r>
    </w:p>
    <w:p w14:paraId="577CA8D0" w14:textId="77777777" w:rsidR="005A7573" w:rsidRPr="006420DB" w:rsidRDefault="005A7573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Поведена конференция, посвященная Международному дню родного языка. В рамках конференции прошла презентация десяти книг на родных языках, изданных Центром изучения родных языков ДГУ при поддержке Министерства по национальной политике и делам религий Республики Дагестан.</w:t>
      </w:r>
    </w:p>
    <w:p w14:paraId="646508D4" w14:textId="77777777" w:rsidR="00FE4F7F" w:rsidRPr="006420DB" w:rsidRDefault="005A7573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 Дню дагестанской культуры и языков Миннацем РД </w:t>
      </w:r>
      <w:r w:rsidRPr="006420DB">
        <w:rPr>
          <w:rFonts w:ascii="Times New Roman" w:hAnsi="Times New Roman" w:cs="Times New Roman"/>
          <w:iCs/>
          <w:sz w:val="28"/>
          <w:szCs w:val="28"/>
        </w:rPr>
        <w:t>проведено, онлайн тестирование на знание родного языка и литературы на шести языках народов Дагестана</w:t>
      </w:r>
    </w:p>
    <w:p w14:paraId="0022E26B" w14:textId="77777777" w:rsidR="005A7573" w:rsidRPr="006420DB" w:rsidRDefault="005A7573" w:rsidP="00437B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4DA3E" w14:textId="77777777" w:rsidR="00FE4F7F" w:rsidRPr="006420DB" w:rsidRDefault="00FE4F7F" w:rsidP="00437B1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Взаимодействие с казачеством Республики Дагестан</w:t>
      </w:r>
    </w:p>
    <w:p w14:paraId="16B58535" w14:textId="77777777" w:rsidR="00FE4F7F" w:rsidRPr="006420DB" w:rsidRDefault="00FE4F7F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Министерством по национальной политике и делам религий Республики Дагестан (далее – Миннац РД) осуществляется взаимодействие с Кизлярским казачьим обществом в части, касающейся </w:t>
      </w:r>
      <w:r w:rsidR="00AD166F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объединения усилий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государственной власти и местного самоуправления Республики Дагестан с казачьими обществами и общественными объединениями казаков Дагестана по реализации текущих мероприятий, а также консультативно-информационная и правовая помощь. </w:t>
      </w:r>
    </w:p>
    <w:p w14:paraId="4CC3FCFF" w14:textId="77777777" w:rsidR="00FE4F7F" w:rsidRPr="006420DB" w:rsidRDefault="00FE4F7F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Финансирование мер государственной поддержки представителей российского казачества в Дагестане осуществлялось в рамках </w:t>
      </w: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подпрограммы «Государственная поддержка казачьих обществ в Республике Дагестан» государственной программы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</w:t>
      </w: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«Реализация государственной национальной политики в Республике Дагестан -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1067, 0 тыс. рублей, из них из федерального бюджета - </w:t>
      </w: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1013,65 тыс. руб., а из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Дагестана – 53,35 тыс. руб. </w:t>
      </w:r>
    </w:p>
    <w:p w14:paraId="15CDAC10" w14:textId="5C9D32AB" w:rsidR="00AD166F" w:rsidRPr="003D1B52" w:rsidRDefault="00BA716E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Представители Кизлярского казачьего общества участвовали в координационных и совещательных органах исполнительных органов власти. Атаман </w:t>
      </w:r>
      <w:proofErr w:type="spellStart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Кизлярского</w:t>
      </w:r>
      <w:proofErr w:type="spellEnd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казачьего общества </w:t>
      </w:r>
      <w:proofErr w:type="spellStart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Наумочкин</w:t>
      </w:r>
      <w:proofErr w:type="spellEnd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Василий Дмитриевич входит в состав Совета при Главе Республики Дагестан по межнациональным и межконфессиональным отношениям. Представители казачьих обществ входят в состав Правительственной комиссии Республики Дагестан по проблемам русскоязычного населения, Координационного совета по Северному региону Республики Дагестан при Правительстве Республики Дагестан, в общественные советы при ряде органов исполнительной власти (Министерства культуры Республики Дагестан и Министерства по делам молодежи Республики Дагестан) и местного самоуправления муниципальных районов и городских округов Республики Дагестан.</w:t>
      </w:r>
      <w:r w:rsidR="00AD166F"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E4EAB19" w14:textId="465CD964" w:rsidR="00AD166F" w:rsidRPr="003D1B52" w:rsidRDefault="00BA716E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Республики Дагестан Меликовым С.А. в соответствии с приказом Министерства обороны Российской Федерации от 15 февраля 2023 г. № 67 сформирован республиканский </w:t>
      </w:r>
      <w:r w:rsidR="003D1B52"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добровольческий батальон «</w:t>
      </w: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Каспий», который насчитывает 230 человек. Командиром батальона является Атаман Кизлярского особого приграничного окружного казачьего общества Терского войскового казачьего общества </w:t>
      </w:r>
      <w:proofErr w:type="spellStart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Наумочкин</w:t>
      </w:r>
      <w:proofErr w:type="spellEnd"/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Василий Дмитриевич.</w:t>
      </w:r>
      <w:r w:rsidR="00AD166F"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01EA"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66F"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этом, очень важно отметить, что составе батальона «Каспий» дагестанцы разных национальностей и вероисповеданий.</w:t>
      </w:r>
    </w:p>
    <w:p w14:paraId="7B0683EB" w14:textId="77777777" w:rsidR="009A4308" w:rsidRPr="003D1B52" w:rsidRDefault="009A4308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52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совершенствования деятельности казачьих обществ приняты:</w:t>
      </w:r>
    </w:p>
    <w:p w14:paraId="43FFC429" w14:textId="77777777" w:rsidR="009A4308" w:rsidRPr="006420DB" w:rsidRDefault="009A4308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Указ Главы Республики Дагестан от 2 марта 2023 года № 56 «Об утверждении Положения о согласовании и утверждении уставов казачьих обществ, создаваемых (действующих) на территории Республики Дагестан».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615210D" w14:textId="77777777" w:rsidR="009A4308" w:rsidRPr="006420DB" w:rsidRDefault="009A4308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Указ Главы Республики Дагестан от 14.11.2023 № 210 «Об утверждении Устава Кизлярского особого приграничного окружного казачьего общества Терского войскового казачьего общества»</w:t>
      </w:r>
    </w:p>
    <w:p w14:paraId="60489049" w14:textId="77777777" w:rsidR="00BA716E" w:rsidRPr="006420DB" w:rsidRDefault="00BA716E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D4296B" w14:textId="2F90316C" w:rsidR="00FE4F7F" w:rsidRPr="006420DB" w:rsidRDefault="003D1B52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Взаимодействие с</w:t>
      </w:r>
      <w:r w:rsidR="00FE4F7F"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институтами гражданского общества</w:t>
      </w:r>
    </w:p>
    <w:p w14:paraId="49C04F22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Взаимодействие с «третьим сектором» осуществляется в рамках подпрограммы «Развитие институт</w:t>
      </w:r>
      <w:r w:rsidR="000801EA"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</w:t>
      </w: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гражданского общества в Республике Дагестан» государственной программы РД «Реализация государственной национальной политики в Республике Дагестан» (далее – Подпрограмма).</w:t>
      </w:r>
    </w:p>
    <w:p w14:paraId="71A89826" w14:textId="77777777" w:rsidR="000801EA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>В 2023 г. на реализацию подпрограммы «Развитие институтов гражданского общества в Республике Дагестан» предусмотрено</w:t>
      </w:r>
      <w:r w:rsidRPr="006420DB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5 982 850,00 руб., освоено 5 905 987,10 руб. Финансирование из </w:t>
      </w:r>
      <w:r w:rsidRPr="006420D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федерального бюджета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поступило 5 683 710,00 руб., освоено 5 610 687,32 руб., из </w:t>
      </w:r>
      <w:r w:rsidRPr="006420D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республиканского бюджета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поступило 299 140,00 руб., освоено 295 299,78 руб. </w:t>
      </w:r>
    </w:p>
    <w:p w14:paraId="6BE1F0F9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Показатели и целевые индикаторы достигнуты по проведенным мероприятиям.</w:t>
      </w:r>
    </w:p>
    <w:p w14:paraId="55E6745F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количественным показателем развития некоммерческого сектора является</w:t>
      </w:r>
      <w:r w:rsidRPr="0064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</w:t>
      </w:r>
      <w:r w:rsidRPr="0064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зарегистрированных общественных, религиозных и иных организаций. Если на конец 2021 г. в Дагестане было зарегистрировано 2883 некоммерческих организаций, а в 2022 г. 2916 организаций, то в 2023 г. – этот показатель составил уже 3033.</w:t>
      </w:r>
    </w:p>
    <w:p w14:paraId="0529AF5D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lastRenderedPageBreak/>
        <w:t xml:space="preserve">Большим подспорьем в развитии гражданского общества является его финансовая поддержка, которая осуществляется в рамках государственных программ Республики Дагестан «Реализация государственной национальной политики в Республике Дагестан»,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 противодействии коррупции в Республике Дагестан», «Комплексная программа противодействия идеологии терроризма в Республике Дагестан», «Взаимодействие с религиозными организациями</w:t>
      </w:r>
      <w:r w:rsidRPr="006420DB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Республике Дагестан и их государственная поддержка»</w:t>
      </w:r>
      <w:r w:rsidRPr="006420D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2023 г. увеличился объем финансирования на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предоставление субсидий </w:t>
      </w:r>
      <w:r w:rsidRPr="006420DB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некоммерческим организациям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в рамках конкурсных процедур. Так, в 2021 г. - 31 649 850 руб., 2022 г. - 32 667 000 руб., 2023 г. - 35 500 000 руб.</w:t>
      </w:r>
    </w:p>
    <w:p w14:paraId="2B39282D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2021 г. увеличились в два раза объемы финансирования грантов            Главы Республики Дагестан в области общественной деятельности. Так, в 2020 г. - 1 400 000,00 руб., 2021 г. - 3 250 000,00 руб., 2022 г. - 2 950 000,00 руб., 2023 г. - 2 950 000,00 руб.</w:t>
      </w:r>
    </w:p>
    <w:p w14:paraId="4AC71253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2023 г. по линии Министерства по национальной политике и делам религий Республики Дагестан подержано и реализовано 38 проектов некоммерческих организаций Республики Дагестан в сфере профилактики экстремизма, терроризма, противодействи</w:t>
      </w:r>
      <w:r w:rsidR="000801EA"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коррупции, социальной и культурной адаптации иностранных граждан, 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международного гуманитарного сотрудничества и развитие общественной дипломатии,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 также на развитие гражданского единства, гражданского самосознания и сохранение самобытности многонационального народа Республики Дагестан и др. на общую сумму 7 000 000, 00 руб.</w:t>
      </w:r>
    </w:p>
    <w:p w14:paraId="5216DB09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>Среди наиболее значимых проектов можно выделить несколько: «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Отдых и реабилитация на базе отдыха инвалидов – ампутантов «Весна» участников и инвалидов – ампутантов специальной военной операции», турнир по футболу «Лига наций», «Битва за Кавказ», «Школа гражданско-патриотического просвещения и </w:t>
      </w:r>
      <w:proofErr w:type="spellStart"/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медиаграмотности</w:t>
      </w:r>
      <w:proofErr w:type="spellEnd"/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», конный поход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 тропам имама Шамиля»,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«Друзья Азербайджана имени Азиза Алиева», Международная научно-практическая конференция «Русский язык – гарант межнационального мира в полиэтническом регионе», «Времен связующая нить», цикл лекций в ссузах «Цели и причины специальной военной операции», «Вектор на осознание» и др.</w:t>
      </w:r>
    </w:p>
    <w:p w14:paraId="51DDBCCA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Ежегодно предоставляются субсидии из республиканского бюджета Республики Дагестан Дагестанской региональной общественной организации «Союз женщин Дагестана» на общую сумму 4 500 000, 00 руб. Целью предоставления субсидии является финансовое обеспечение затрат на организацию и проведение социально значимых мероприятий.</w:t>
      </w:r>
    </w:p>
    <w:p w14:paraId="42A06707" w14:textId="3464383D" w:rsidR="00A6240E" w:rsidRPr="006420DB" w:rsidRDefault="003D1B52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A6240E"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роведены мероприятия, как </w:t>
      </w:r>
      <w:r w:rsidR="00A6240E" w:rsidRPr="00642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«Слава матери защитника Отечества!», посвященное Международному женскому Дню 8 марта, </w:t>
      </w:r>
      <w:r w:rsidR="00A6240E"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женский форум «Я эти руки женские целую», посвященный 100-летию со дня рождения Расула Гамзатова, историко-патриотический форум «История России - История мира» под лозунгом «Наша сила - в единстве, наше богатство - в многообразии», </w:t>
      </w:r>
      <w:r w:rsidR="00A6240E" w:rsidRPr="00642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круглый стол «Этнокультурное разнообразие народов Дагестана. Роль женщины в его сохранении и развитии» и др.</w:t>
      </w:r>
    </w:p>
    <w:p w14:paraId="1E9D42A0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В целях повышения эффективности взаимодействия органов государственной власти с некоммерческими организациями</w:t>
      </w:r>
      <w:r w:rsidRPr="006420D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 xml:space="preserve"> в Дагестане</w:t>
      </w:r>
      <w:r w:rsidRPr="006420D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четвертый год подряд проходит Форум некоммерческих организаций, организованный Министерством по национальной политике и делам религий Республики Дагестан совместно с Советом при Главе Республики Дагестан по развитию гражданского общества и правам человека, с участием представителей некоммерческих организаций субъектов СКФО и ЮФО, ведущих экспертов некоммерческого сектора, руководителей органов государственной власти. Охват в 2023 г. составил более 740 человек.</w:t>
      </w:r>
    </w:p>
    <w:p w14:paraId="1211A7C1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Кроме того, ежегодно,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по национальной политике и делам религий Республики Дагестан проводятся образовательные кур</w:t>
      </w:r>
      <w:r w:rsidR="000801EA"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по социальному проектированию с привлечением экспертов Фонда президентских грантов.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Охват за 2022 г. и 2023 г. составил более 500 человек.</w:t>
      </w:r>
    </w:p>
    <w:p w14:paraId="4A5D505C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2023 г. по инициативе Министерства по национальной политике и делам религий Республики Дагестан совместно с институтами гражданского общества проводились профилактические встречи, направленные на воспитание у молодого поколения граждан Российской Федерации патриотизма, любви к своей Родине, привитии уважения к ее истории, поддержку специальной военной операции, укрепление межнационального мира и согласия, профилактику идеологии экстремизма и терроризма и др. Мероприятия проводились в </w:t>
      </w:r>
      <w:r w:rsidRPr="006420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детских оздоровительных лагерях, </w:t>
      </w:r>
      <w:r w:rsidRPr="006420DB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образовательных организациях Республики Дагестан, муниципальных образованиях Республики Дагестан.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Охват составил более 6438 человек.</w:t>
      </w:r>
    </w:p>
    <w:p w14:paraId="78E0AA91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В целях совершенствования деятельности общественных советов при органах исполнительной власти Республики Дагестан и с учетом Закона Республики Дагестан от 4 декабря 2015 г. № 113 «О некоторых вопросах осуществления общественного контроля в Республике Дагестан», постановления Правительства Республики Дагестан 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11 мая 2022 г. № 121 утверждено</w:t>
      </w: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 Типовое положение об общественном совете при органе исполнительной власти Республики Дагестан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позволяющее </w:t>
      </w: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значительной степени систематизировать порядок работы и формирование состава указанных советов, т.е. обеспечить единообразный подход ко всему процессу. </w:t>
      </w:r>
    </w:p>
    <w:p w14:paraId="24477C22" w14:textId="6A3A1446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2023 г. 21 июля и 15 декабря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Министерство по национальной политике и делам религий Республики Дагестан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совместно с Общественной палатой Республики Дагестан проведены </w:t>
      </w:r>
      <w:r w:rsidRPr="006420DB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общественные слушания на тему «Развитие общественных советов при органах государственной власти Республики Дагестан», что в значительной степени способствовало активизации работы органов исполнительной власти по формированию и усилению работы общественных советов, а также созданию рабочей группы в 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мессенджере </w:t>
      </w:r>
      <w:r w:rsidRPr="006420DB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куда вошли руководители общественных</w:t>
      </w:r>
      <w:r w:rsidRPr="00642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советов при органах исполнительной власти Республики Дагестан</w:t>
      </w:r>
      <w:r w:rsidRPr="006420DB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6420DB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с целью оперативного реагирования на социально-экономические и общественно-политические процессы в регионе.</w:t>
      </w:r>
    </w:p>
    <w:p w14:paraId="6571DA5F" w14:textId="77777777" w:rsidR="00A6240E" w:rsidRPr="006420DB" w:rsidRDefault="00A6240E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5BD36D4A" w14:textId="7AC9B0E6" w:rsidR="00A92025" w:rsidRPr="006420DB" w:rsidRDefault="00FE4F7F" w:rsidP="00437B17">
      <w:pPr>
        <w:widowControl/>
        <w:autoSpaceDE/>
        <w:adjustRightInd/>
        <w:ind w:firstLine="56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6420D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Межрегиональный блок</w:t>
      </w:r>
      <w:r w:rsidRPr="006420DB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– это деятельность представителей Правительства РД в субъектах РФ. Основной контингент – представители, </w:t>
      </w:r>
      <w:r w:rsidR="000F79BB" w:rsidRPr="006420DB">
        <w:rPr>
          <w:rFonts w:ascii="Times New Roman" w:eastAsiaTheme="minorEastAsia" w:hAnsi="Times New Roman" w:cs="Times New Roman"/>
          <w:bCs/>
          <w:iCs/>
          <w:sz w:val="28"/>
          <w:szCs w:val="28"/>
        </w:rPr>
        <w:t>работающие на</w:t>
      </w:r>
      <w:r w:rsidRPr="006420DB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общественных началах </w:t>
      </w:r>
      <w:r w:rsidRPr="006420DB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(33, а также Москва, Санкт-Петербург, Ставропольский край - бюджет)</w:t>
      </w:r>
      <w:r w:rsidRPr="006420DB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5914969C" w14:textId="2757640C" w:rsidR="00A92025" w:rsidRPr="006420DB" w:rsidRDefault="00A92025" w:rsidP="00437B17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2023 году внесены на рассмотрение Правительства Республики </w:t>
      </w:r>
      <w:r w:rsidR="000F79BB" w:rsidRPr="006420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Дагестан документы</w:t>
      </w:r>
      <w:r w:rsidRPr="006420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назначение представителями Правительства Республики Дагестан в Астраханской, Владимирской, Липецкой, Саратовской областях и в Республике Марий-Эл. </w:t>
      </w:r>
    </w:p>
    <w:p w14:paraId="05E2B9A4" w14:textId="77777777" w:rsidR="00FE4F7F" w:rsidRPr="006420DB" w:rsidRDefault="00FE4F7F" w:rsidP="00437B17">
      <w:pPr>
        <w:widowControl/>
        <w:autoSpaceDE/>
        <w:adjustRightInd/>
        <w:ind w:firstLine="56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6420DB">
        <w:rPr>
          <w:rFonts w:ascii="Times New Roman" w:eastAsiaTheme="minorEastAsia" w:hAnsi="Times New Roman" w:cs="Times New Roman"/>
          <w:bCs/>
          <w:iCs/>
          <w:sz w:val="28"/>
          <w:szCs w:val="28"/>
        </w:rPr>
        <w:t>В круг их многоплановой деятельности ходят вопросы трудоустройства, приехавших в регионы дагестанцев, предотвращение этноконфессиональных конфликтных ситуаций, работа с молодежью, военнослужащими и многое другое. По сути – они послы Дагестана в российских регионах.</w:t>
      </w:r>
    </w:p>
    <w:p w14:paraId="65F86952" w14:textId="77777777" w:rsidR="00FE4F7F" w:rsidRPr="006420DB" w:rsidRDefault="00FE4F7F" w:rsidP="00437B17">
      <w:pPr>
        <w:widowControl/>
        <w:autoSpaceDE/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В истекшем году в 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80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>-ти субъектах РФ представителями и дагестанским</w:t>
      </w:r>
      <w:r w:rsidR="000801EA" w:rsidRPr="006420D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 землячеств</w:t>
      </w:r>
      <w:r w:rsidR="000801EA" w:rsidRPr="006420D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801EA" w:rsidRPr="006420D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 было проведено более 1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0 мероприятий, связанных с празднованием 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100-летия со дня рождения Народного поэта Республики Дагестан Расула Гамзатова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>. Распространялись книги в учебных заведениях, библиотеках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>В этом году запланированы мероприяти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 в регионах, посвященные празднованию 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155-</w:t>
      </w:r>
      <w:r w:rsidR="00A92025" w:rsidRPr="006420DB">
        <w:rPr>
          <w:rFonts w:ascii="Times New Roman" w:eastAsiaTheme="minorEastAsia" w:hAnsi="Times New Roman" w:cs="Times New Roman"/>
          <w:bCs/>
          <w:sz w:val="28"/>
          <w:szCs w:val="28"/>
        </w:rPr>
        <w:t>летие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 со </w:t>
      </w:r>
      <w:r w:rsidR="00A92025" w:rsidRPr="006420DB">
        <w:rPr>
          <w:rFonts w:ascii="Times New Roman" w:eastAsiaTheme="minorEastAsia" w:hAnsi="Times New Roman" w:cs="Times New Roman"/>
          <w:bCs/>
          <w:sz w:val="28"/>
          <w:szCs w:val="28"/>
        </w:rPr>
        <w:t>дня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A92025" w:rsidRPr="006420DB">
        <w:rPr>
          <w:rFonts w:ascii="Times New Roman" w:eastAsiaTheme="minorEastAsia" w:hAnsi="Times New Roman" w:cs="Times New Roman"/>
          <w:bCs/>
          <w:sz w:val="28"/>
          <w:szCs w:val="28"/>
        </w:rPr>
        <w:t>рождения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 выдающегося поэта Дагестана - </w:t>
      </w:r>
      <w:r w:rsidR="00A92025" w:rsidRPr="006420DB">
        <w:rPr>
          <w:rFonts w:ascii="Times New Roman" w:eastAsiaTheme="minorEastAsia" w:hAnsi="Times New Roman" w:cs="Times New Roman"/>
          <w:bCs/>
          <w:sz w:val="28"/>
          <w:szCs w:val="28"/>
        </w:rPr>
        <w:t>Сулеймана</w:t>
      </w:r>
      <w:r w:rsidR="00A92025" w:rsidRPr="006420DB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A92025" w:rsidRPr="006420DB">
        <w:rPr>
          <w:rFonts w:ascii="Times New Roman" w:eastAsiaTheme="minorEastAsia" w:hAnsi="Times New Roman" w:cs="Times New Roman"/>
          <w:bCs/>
          <w:sz w:val="28"/>
          <w:szCs w:val="28"/>
        </w:rPr>
        <w:t>Стальского</w:t>
      </w:r>
      <w:r w:rsidRPr="006420DB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7D32E132" w14:textId="77777777" w:rsidR="00FE4F7F" w:rsidRPr="006420DB" w:rsidRDefault="00FE4F7F" w:rsidP="00437B17">
      <w:pPr>
        <w:pStyle w:val="a4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3F6452F" w14:textId="2084E7D0" w:rsidR="00FE4F7F" w:rsidRPr="006420DB" w:rsidRDefault="000F79BB" w:rsidP="00437B17">
      <w:pPr>
        <w:widowControl/>
        <w:autoSpaceDE/>
        <w:adjustRightInd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Социальная и</w:t>
      </w:r>
      <w:r w:rsidR="00FE4F7F"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культурная адаптации иностранных граждан </w:t>
      </w:r>
    </w:p>
    <w:p w14:paraId="6B2D7F18" w14:textId="3AA5F9C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 настоящее время, с учетом складывающейся обстановки вокруг Российской Федерации в связи с проведением Специальной военной </w:t>
      </w:r>
      <w:r w:rsidR="00437B17" w:rsidRPr="006420DB">
        <w:rPr>
          <w:rFonts w:ascii="Times New Roman" w:hAnsi="Times New Roman" w:cs="Times New Roman"/>
          <w:sz w:val="28"/>
          <w:szCs w:val="28"/>
        </w:rPr>
        <w:t>операции, сохраняются</w:t>
      </w:r>
      <w:r w:rsidRPr="006420DB">
        <w:rPr>
          <w:rFonts w:ascii="Times New Roman" w:hAnsi="Times New Roman" w:cs="Times New Roman"/>
          <w:sz w:val="28"/>
          <w:szCs w:val="28"/>
        </w:rPr>
        <w:t xml:space="preserve"> угрозы межнациональному согласию в стране, нарастающему влиянию миграционного фактора на состояние межнациональных отношений в России.</w:t>
      </w:r>
    </w:p>
    <w:p w14:paraId="4D66BE61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 силу региональных особенностей в Дагестане экономические, религиозные и культурные факторы не наблюдаются, т.к. в субъекте отсутствуют крупные системообразующие объекты, а в религиозном и культурном аспекте иностранные граждане достаточно интегрированы в дагестанское общество. Проявлений сегрегации, нетерпимости со стороны местного населения в отношении иностранных граждан не выявлено. </w:t>
      </w:r>
    </w:p>
    <w:p w14:paraId="68F05B8E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Необходимо отметить, что внешняя (международная) миграция в целом существенно не влияет на состояние рынка труда региона, этноконфессиональных отношений, криминогенной обстановки в субъекте.</w:t>
      </w:r>
    </w:p>
    <w:p w14:paraId="44C29219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Благоприятная картина является залогом тесного сотрудничества с органов исполнительной власти с правоохранительными органами республики, высшими учебными заведениями и институтами гражданского общества.</w:t>
      </w:r>
    </w:p>
    <w:p w14:paraId="2B3E5973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В целях усиления профилактической работы с иностранными гражданами </w:t>
      </w:r>
      <w:r w:rsidRPr="006420DB">
        <w:rPr>
          <w:rFonts w:ascii="Times New Roman" w:hAnsi="Times New Roman" w:cs="Times New Roman"/>
          <w:iCs/>
          <w:sz w:val="28"/>
          <w:szCs w:val="28"/>
        </w:rPr>
        <w:t xml:space="preserve">издана книга муфтия РД, шейха Ахмада </w:t>
      </w:r>
      <w:proofErr w:type="spellStart"/>
      <w:r w:rsidRPr="006420DB">
        <w:rPr>
          <w:rFonts w:ascii="Times New Roman" w:hAnsi="Times New Roman" w:cs="Times New Roman"/>
          <w:iCs/>
          <w:sz w:val="28"/>
          <w:szCs w:val="28"/>
        </w:rPr>
        <w:t>Афанди</w:t>
      </w:r>
      <w:proofErr w:type="spellEnd"/>
      <w:r w:rsidRPr="006420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20DB">
        <w:rPr>
          <w:rFonts w:ascii="Times New Roman" w:hAnsi="Times New Roman" w:cs="Times New Roman"/>
          <w:iCs/>
          <w:sz w:val="28"/>
          <w:szCs w:val="28"/>
        </w:rPr>
        <w:t>Абдулаева</w:t>
      </w:r>
      <w:proofErr w:type="spellEnd"/>
      <w:r w:rsidRPr="006420DB">
        <w:rPr>
          <w:rFonts w:ascii="Times New Roman" w:hAnsi="Times New Roman" w:cs="Times New Roman"/>
          <w:iCs/>
          <w:sz w:val="28"/>
          <w:szCs w:val="28"/>
        </w:rPr>
        <w:t xml:space="preserve"> «Благонравие праведников» на таджикском, казахском и узбекском языках;</w:t>
      </w:r>
    </w:p>
    <w:p w14:paraId="11FA4A40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6420DB">
        <w:rPr>
          <w:rFonts w:ascii="Times New Roman" w:eastAsiaTheme="majorEastAsia" w:hAnsi="Times New Roman" w:cs="Times New Roman"/>
          <w:iCs/>
          <w:sz w:val="28"/>
          <w:szCs w:val="28"/>
        </w:rPr>
        <w:t>Наряду с положительными моментами присутствуют и отрицательные элементы. К сожалению, большой проблемой пока остается знание русского языка и низкая правовая грамотность мигрантов.</w:t>
      </w:r>
    </w:p>
    <w:p w14:paraId="49FF38F0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этой целью в рамках реализации подпрограммы «Социальная и культурная адаптация и интеграция иностранных граждан в Республике Дагестан» государственной программы РД «Реализация государственной национальной политики в РД» Миннацем РД с 2022 года запущено функционирование Центра адаптации иностранных граждан, деятельность которой сосредоточена на усиления работы в сфере повышения правовой и языковой грамотности мигрантов.</w:t>
      </w:r>
    </w:p>
    <w:p w14:paraId="5F383829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2023 году сотрудниками Центра проведено более 30 мероприятий, направленных на социокультурную адаптацию иностранных граждан с охватом более 500 человек.</w:t>
      </w:r>
    </w:p>
    <w:p w14:paraId="0ACF6918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Необходимо подчеркнуть и тот факт, что запуск данного Центра совпал с указанием Президента РФ о проработке вопроса создания инфраструктуры в сфере социальной и культурной адаптации иностранных граждан (т.е. региональных адаптационных центров) в субъектах РФ. </w:t>
      </w:r>
    </w:p>
    <w:p w14:paraId="51FF7C48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Немаловажную роль в работе по адаптации иностранцев принадлежит </w:t>
      </w:r>
      <w:proofErr w:type="spellStart"/>
      <w:r w:rsidRPr="006420DB">
        <w:rPr>
          <w:rFonts w:ascii="Times New Roman" w:hAnsi="Times New Roman" w:cs="Times New Roman"/>
          <w:sz w:val="28"/>
          <w:szCs w:val="28"/>
        </w:rPr>
        <w:t>диаспоральным</w:t>
      </w:r>
      <w:proofErr w:type="spellEnd"/>
      <w:r w:rsidRPr="006420DB">
        <w:rPr>
          <w:rFonts w:ascii="Times New Roman" w:hAnsi="Times New Roman" w:cs="Times New Roman"/>
          <w:sz w:val="28"/>
          <w:szCs w:val="28"/>
        </w:rPr>
        <w:t xml:space="preserve"> объединениям. Их качественное и эффективное взаимодействие прямо влияет на адаптационный потенциал иностранных граждан в российское общество.</w:t>
      </w:r>
    </w:p>
    <w:p w14:paraId="514FC9B2" w14:textId="77777777" w:rsidR="0027663C" w:rsidRPr="006420DB" w:rsidRDefault="0027663C" w:rsidP="00437B17">
      <w:pPr>
        <w:autoSpaceDE/>
        <w:autoSpaceDN/>
        <w:adjustRightInd/>
        <w:ind w:firstLine="567"/>
        <w:jc w:val="both"/>
        <w:rPr>
          <w:rFonts w:ascii="Times New Roman" w:eastAsia="Sylfaen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Sylfaen" w:hAnsi="Times New Roman" w:cs="Times New Roman"/>
          <w:bCs/>
          <w:sz w:val="28"/>
          <w:szCs w:val="28"/>
          <w:lang w:eastAsia="en-US"/>
        </w:rPr>
        <w:t>Отдельное место отводится работе по привлечению на военную службу иностранных граждан, которая ведется во взаимодействии с правоохранительными структурами, военными комиссариата и национальными диаспорами и землячествами мигрантов, функционирующих в республике.</w:t>
      </w:r>
    </w:p>
    <w:p w14:paraId="7CF98EF2" w14:textId="77777777" w:rsidR="0027663C" w:rsidRPr="006420DB" w:rsidRDefault="0027663C" w:rsidP="00437B17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инициативе Миннаца РД с апреля 2023 года и по настоящее время еженедельно проводятся встречи с представителями объединений диаспор и иностранными гражданами, в рамках которых доводится информация о возможности получения иностранными гражданами гражданства России в упрощенном порядке при участии в СВО, проводимой Вооруженными Силами РФ.</w:t>
      </w:r>
    </w:p>
    <w:p w14:paraId="0CEDDF97" w14:textId="77777777" w:rsidR="0027663C" w:rsidRPr="006420DB" w:rsidRDefault="0027663C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0DB">
        <w:rPr>
          <w:rFonts w:ascii="Times New Roman" w:hAnsi="Times New Roman" w:cs="Times New Roman"/>
          <w:bCs/>
          <w:sz w:val="28"/>
          <w:szCs w:val="28"/>
        </w:rPr>
        <w:t>Благодаря проводимой работе по состоянию на 1 февраля 2024 года с 32 иностранными гражданами</w:t>
      </w:r>
      <w:r w:rsidRPr="00642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0DB">
        <w:rPr>
          <w:rFonts w:ascii="Times New Roman" w:hAnsi="Times New Roman" w:cs="Times New Roman"/>
          <w:iCs/>
          <w:sz w:val="28"/>
          <w:szCs w:val="28"/>
        </w:rPr>
        <w:t>заключены контракты для прохождения военной службы в Вооруженных Силах РФ.</w:t>
      </w:r>
    </w:p>
    <w:p w14:paraId="1CA75922" w14:textId="77777777" w:rsidR="0027663C" w:rsidRPr="006420DB" w:rsidRDefault="0027663C" w:rsidP="00437B1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14:paraId="5B132672" w14:textId="2CCC952E" w:rsidR="00FE4F7F" w:rsidRPr="006420DB" w:rsidRDefault="00FE4F7F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Государственно-конфессиональные отношения в Республике Дагестан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основаны на многогранной совместной работе органов государственной власти и местного самоуправления с религиозными организациями. </w:t>
      </w:r>
      <w:r w:rsidR="00437B17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Данная работа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таких важных направлениях, как религиозное образование и просвещение, укрепление межконфессионального (</w:t>
      </w:r>
      <w:proofErr w:type="spellStart"/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внутриконфессионального</w:t>
      </w:r>
      <w:proofErr w:type="spellEnd"/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мира и согласия, духовно-нравственное и патриотическое воспитание молодежи, </w:t>
      </w:r>
      <w:r w:rsidR="006A4E8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традиционных исторических, культурных, семейных ценностей 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профилактика идеологии экстремизма и терроризма.  </w:t>
      </w:r>
    </w:p>
    <w:p w14:paraId="08B6CCFE" w14:textId="77777777" w:rsidR="006A4E86" w:rsidRPr="006420DB" w:rsidRDefault="000801EA" w:rsidP="00437B1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религиозная </w:t>
      </w:r>
      <w:r w:rsidR="006A4E8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сред</w:t>
      </w: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A4E8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 остается контролируемой и стабильной. Этому способствуют проводимая руководством республики эффективная государственно-конфессиональная политика, доверительные отношения между органами исполнительной власти, органами местного самоуправления и религиозными организациями, созданные в республике благоприятные условия для функционирования и развития религиозных организаций. </w:t>
      </w:r>
      <w:r w:rsidR="006A4E86" w:rsidRPr="006420DB">
        <w:rPr>
          <w:rFonts w:ascii="Times New Roman" w:hAnsi="Times New Roman" w:cs="Times New Roman"/>
          <w:sz w:val="28"/>
          <w:szCs w:val="28"/>
        </w:rPr>
        <w:t>Попытки привнести в эти отношения раздор и нетерпимость отвергается религиозными деятелями и подавляющей частью дагестанского общества.</w:t>
      </w:r>
    </w:p>
    <w:p w14:paraId="67E2DD20" w14:textId="77777777" w:rsidR="006A4E86" w:rsidRPr="006420DB" w:rsidRDefault="006A4E86" w:rsidP="00437B1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Результаты социологических исследований, проведенные Дагестанским </w:t>
      </w:r>
      <w:proofErr w:type="gramStart"/>
      <w:r w:rsidRPr="006420DB">
        <w:rPr>
          <w:rFonts w:ascii="Times New Roman" w:hAnsi="Times New Roman" w:cs="Times New Roman"/>
          <w:sz w:val="28"/>
          <w:szCs w:val="28"/>
        </w:rPr>
        <w:t>федеральным исследовательским центром Российской академии наук</w:t>
      </w:r>
      <w:proofErr w:type="gramEnd"/>
      <w:r w:rsidRPr="006420DB">
        <w:rPr>
          <w:rFonts w:ascii="Times New Roman" w:hAnsi="Times New Roman" w:cs="Times New Roman"/>
          <w:sz w:val="28"/>
          <w:szCs w:val="28"/>
        </w:rPr>
        <w:t xml:space="preserve"> свидетельствуют о позитивном характере межконфессиональных отношений и характеризуются как нормальные и бесконфликтные</w:t>
      </w:r>
      <w:r w:rsidR="00AA4681" w:rsidRPr="006420DB">
        <w:rPr>
          <w:rFonts w:ascii="Times New Roman" w:hAnsi="Times New Roman" w:cs="Times New Roman"/>
          <w:sz w:val="28"/>
          <w:szCs w:val="28"/>
        </w:rPr>
        <w:t>. Улучшение и неизменность в сфере религиозных отношений отмечают</w:t>
      </w:r>
      <w:r w:rsidRPr="006420DB">
        <w:rPr>
          <w:rFonts w:ascii="Times New Roman" w:hAnsi="Times New Roman" w:cs="Times New Roman"/>
          <w:sz w:val="28"/>
          <w:szCs w:val="28"/>
        </w:rPr>
        <w:t xml:space="preserve"> </w:t>
      </w:r>
      <w:r w:rsidR="00AA4681" w:rsidRPr="006420DB">
        <w:rPr>
          <w:rFonts w:ascii="Times New Roman" w:hAnsi="Times New Roman" w:cs="Times New Roman"/>
          <w:sz w:val="28"/>
          <w:szCs w:val="28"/>
        </w:rPr>
        <w:t>–</w:t>
      </w:r>
      <w:r w:rsidRPr="006420DB">
        <w:rPr>
          <w:rFonts w:ascii="Times New Roman" w:hAnsi="Times New Roman" w:cs="Times New Roman"/>
          <w:sz w:val="28"/>
          <w:szCs w:val="28"/>
        </w:rPr>
        <w:t xml:space="preserve"> </w:t>
      </w:r>
      <w:r w:rsidR="00AA4681" w:rsidRPr="006420DB">
        <w:rPr>
          <w:rFonts w:ascii="Times New Roman" w:hAnsi="Times New Roman" w:cs="Times New Roman"/>
          <w:sz w:val="28"/>
          <w:szCs w:val="28"/>
        </w:rPr>
        <w:t>83,4% респондентов.</w:t>
      </w:r>
    </w:p>
    <w:p w14:paraId="2F3540F2" w14:textId="77777777" w:rsidR="006A4E86" w:rsidRPr="000F79B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9BB">
        <w:rPr>
          <w:rFonts w:ascii="Times New Roman" w:hAnsi="Times New Roman" w:cs="Times New Roman"/>
          <w:color w:val="000000"/>
          <w:sz w:val="28"/>
          <w:szCs w:val="28"/>
        </w:rPr>
        <w:t xml:space="preserve"> Обычной практикой стала реализация совместных с религиозными организациями республики проектов в рамках государственных программ Республики Дагестан «Взаимодействие с религиозными организациями и их государственная поддержка», «Комплексная программа противодействия идеологии терроризма». </w:t>
      </w:r>
    </w:p>
    <w:p w14:paraId="29095510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</w:rPr>
        <w:t>В частности:</w:t>
      </w:r>
    </w:p>
    <w:p w14:paraId="661115C9" w14:textId="3DE67E52" w:rsidR="006A4E86" w:rsidRPr="006420DB" w:rsidRDefault="000F79BB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</w:rPr>
        <w:t xml:space="preserve">Ежегодных </w:t>
      </w:r>
      <w:r w:rsidR="006A4E86" w:rsidRPr="006420DB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межрелигиозных молодежных форумов (в 2023 году проведен 10-й по счету), в рамках которых регулярно проводятся лекции, дискуссионные площадки, круглые столы, спортивные и культурные состязания. </w:t>
      </w:r>
      <w:r w:rsidR="006A4E86"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Форума обсуждались вопросы духовно-нравственного воспитания молодежи, профилактики и противодействия идеологии терроризма, формирования общероссийской гражданской идентичности, сохранения исторической памяти, организовываются встречи с известными деятелями, тематические семинары и круглые столы, спортивные состязания, конкурсы, акции, тренинги, интеллектуальные игры. </w:t>
      </w:r>
      <w:r w:rsidR="006A4E86"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Форума приняли участие более 200 молодых людей в возрасте от 16 до 30 лет из Республики Дагестан, субъектов России, а также новых регионов России (Донецкой, Запорожской, Херсонской областей).  </w:t>
      </w:r>
    </w:p>
    <w:p w14:paraId="387DAB18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программу Форума были включены встречи с политиками, известными религиозными и общественными деятелями, учёными, спортсменами. Также для участников форума были организованы различные мероприятия, нацеленные на личностное развитие, тренинги, дискуссионные площадки, мастер-классы, соревнования по различным видам спорта, интеллектуальные игры, экскурсионная программа, включающая посещение, в том числе культовых зданий различных конфессий, Исторического парка «Россия – моя история».</w:t>
      </w:r>
    </w:p>
    <w:p w14:paraId="481980D9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Форума проведена Международная научно-практическая богословская конференция, посвященная изучению опыта традиционных конфессий в профилактике идеологии экстремизма и терроризма.</w:t>
      </w:r>
    </w:p>
    <w:p w14:paraId="1570E977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hAnsi="Times New Roman" w:cs="Times New Roman"/>
          <w:sz w:val="28"/>
          <w:szCs w:val="28"/>
        </w:rPr>
        <w:t>Аналогичная работа проводилась и в рамках плана совместных мероприятий по участию представителей духовенства в информационно-пропагандистской деятельности, направленной на недопущение распространения среди верующих, в первую очередь среди молодежи, идеологии терроризма.</w:t>
      </w:r>
    </w:p>
    <w:p w14:paraId="27B92B89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</w:rPr>
        <w:t>Проводились республиканские межрелигиозные молодежные встречи и диспуты с участием молодых представителей всех конфессий, международные богословские конференции с участием авторитетных зарубежных, российских и республиканских богословов по вопросам противодействия идеологии экстремизма и терроризма, всероссийские научно-практические конференции по теме межрелигиозного диалога и сотрудничества традиционных конфессий в сфере противодействия идеологии экстремизма и терроризма с участием богословов, муфтиев и алимов субъектов России.</w:t>
      </w:r>
    </w:p>
    <w:p w14:paraId="05C7EE2E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</w:rPr>
        <w:t>При содействии Миннаца РД ежегодно проводятся на республиканском уровне мероприятия, посвященные Рождеству Христов</w:t>
      </w:r>
      <w:r w:rsidR="000801EA" w:rsidRPr="006420D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0DB">
        <w:rPr>
          <w:rFonts w:ascii="Times New Roman" w:hAnsi="Times New Roman" w:cs="Times New Roman"/>
          <w:color w:val="000000"/>
          <w:sz w:val="28"/>
          <w:szCs w:val="28"/>
        </w:rPr>
        <w:t xml:space="preserve">, Пасхе, Песаху, Хануке, Ураза-байрам, Курбан-байрам </w:t>
      </w:r>
      <w:r w:rsidRPr="006420DB">
        <w:rPr>
          <w:rFonts w:ascii="Times New Roman" w:hAnsi="Times New Roman" w:cs="Times New Roman"/>
          <w:sz w:val="28"/>
          <w:szCs w:val="28"/>
        </w:rPr>
        <w:t>(охват более 8 тыс. чел.)</w:t>
      </w:r>
      <w:r w:rsidRPr="006420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091228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Традиционным стало проведение в течение месяца Рамадан </w:t>
      </w:r>
      <w:proofErr w:type="spellStart"/>
      <w:r w:rsidRPr="006420DB">
        <w:rPr>
          <w:rFonts w:ascii="Times New Roman" w:hAnsi="Times New Roman" w:cs="Times New Roman"/>
          <w:color w:val="000000"/>
          <w:sz w:val="28"/>
          <w:szCs w:val="28"/>
        </w:rPr>
        <w:t>Ифтаров</w:t>
      </w:r>
      <w:proofErr w:type="spellEnd"/>
      <w:r w:rsidRPr="006420DB">
        <w:rPr>
          <w:rFonts w:ascii="Times New Roman" w:hAnsi="Times New Roman" w:cs="Times New Roman"/>
          <w:color w:val="000000"/>
          <w:sz w:val="28"/>
          <w:szCs w:val="28"/>
        </w:rPr>
        <w:t>, гуманитарных акций и национальных площадок.</w:t>
      </w:r>
    </w:p>
    <w:p w14:paraId="58CE0CC4" w14:textId="75F33199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Проводится совместная разъяснительная работа с молодежью в вузах, ссузах и школах, а также в </w:t>
      </w:r>
      <w:r w:rsidR="000F79BB" w:rsidRPr="006420DB">
        <w:rPr>
          <w:rFonts w:ascii="Times New Roman" w:hAnsi="Times New Roman" w:cs="Times New Roman"/>
          <w:sz w:val="28"/>
          <w:szCs w:val="28"/>
        </w:rPr>
        <w:t>муниципалитетах республики</w:t>
      </w:r>
      <w:r w:rsidRPr="006420DB">
        <w:rPr>
          <w:rFonts w:ascii="Times New Roman" w:hAnsi="Times New Roman" w:cs="Times New Roman"/>
          <w:sz w:val="28"/>
          <w:szCs w:val="28"/>
        </w:rPr>
        <w:t xml:space="preserve"> с участием сотрудников Миннаца РД и Муфтията РД.</w:t>
      </w:r>
    </w:p>
    <w:p w14:paraId="73CC9D48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Представители духовенства принимают активное участие в информационно-пропагандистской деятельности, тематических встречах, направленных на недопущение распространения среди верующих, в первую очередь среди молодежи, идеологии терроризма и насилия.</w:t>
      </w:r>
    </w:p>
    <w:p w14:paraId="0BBACA72" w14:textId="77777777" w:rsidR="006A4E86" w:rsidRPr="006420DB" w:rsidRDefault="006A4E86" w:rsidP="00437B17">
      <w:pPr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DB">
        <w:rPr>
          <w:rFonts w:ascii="Times New Roman" w:hAnsi="Times New Roman" w:cs="Times New Roman"/>
          <w:bCs/>
          <w:sz w:val="28"/>
          <w:szCs w:val="28"/>
          <w14:ligatures w14:val="standardContextual"/>
        </w:rPr>
        <w:t xml:space="preserve">При поддержке Миннаца РД во взаимодействии с Минобразования РД и Муфтиятом РД в три этапа проведен республиканский конкурс «Золотые правила нравственности» среди учеников школ (961 школа), учащихся ссузов (59 колледжей) и студентов 10 вузов (5 филиалов) – охват более 30 тыс. чел.,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на профилактику идеологии экстремизма и терроризма, сохранение традиционных российских духовно-нравственных ценностей.</w:t>
      </w:r>
      <w:r w:rsidRPr="006420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7F5317C" w14:textId="3C55AD3F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Продолжается практика посещения сотрудниками Миннаца РД совместно с представителями религиозных организаций исправительных колоний и </w:t>
      </w:r>
      <w:r w:rsidR="00437B17" w:rsidRPr="006420DB">
        <w:rPr>
          <w:rFonts w:ascii="Times New Roman" w:hAnsi="Times New Roman" w:cs="Times New Roman"/>
          <w:sz w:val="28"/>
          <w:szCs w:val="28"/>
        </w:rPr>
        <w:t>проведение разъяснительных</w:t>
      </w:r>
      <w:r w:rsidRPr="006420DB">
        <w:rPr>
          <w:rFonts w:ascii="Times New Roman" w:hAnsi="Times New Roman" w:cs="Times New Roman"/>
          <w:sz w:val="28"/>
          <w:szCs w:val="28"/>
        </w:rPr>
        <w:t xml:space="preserve"> бесед с заключенными по противодействию идеологии экстремизма и терроризма.  </w:t>
      </w:r>
    </w:p>
    <w:p w14:paraId="3478331F" w14:textId="77777777" w:rsidR="006A4E86" w:rsidRPr="006420DB" w:rsidRDefault="006A4E86" w:rsidP="00437B1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Координационным центром по вопросам формирования у молодежи активной гражданской позиции, предупреждения межнациональных и межконфессиональных конфликтов, противодействия терроризма и профилактики экстремизма ДГУ проведено более 25 дискуссионных площадок </w:t>
      </w:r>
      <w:r w:rsidRPr="006420DB">
        <w:rPr>
          <w:rFonts w:ascii="Times New Roman" w:hAnsi="Times New Roman" w:cs="Times New Roman"/>
          <w:sz w:val="28"/>
          <w:szCs w:val="28"/>
        </w:rPr>
        <w:t xml:space="preserve">«Открытый диалог» </w:t>
      </w:r>
      <w:r w:rsidRPr="0064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учебных заведениях республики. </w:t>
      </w:r>
    </w:p>
    <w:p w14:paraId="024DF446" w14:textId="77777777" w:rsidR="006A4E86" w:rsidRPr="006420DB" w:rsidRDefault="006A4E86" w:rsidP="00437B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0DB">
        <w:rPr>
          <w:rFonts w:ascii="Times New Roman" w:hAnsi="Times New Roman" w:cs="Times New Roman"/>
          <w:sz w:val="28"/>
          <w:szCs w:val="28"/>
        </w:rPr>
        <w:t>В течение 2023 года совместно с вузами и ссузами республики, с привлечением представителей правоохранительных структур, общественных и религиозных организаций проведено свыше 50 мероприятий с охватом более 4 тыс. студентов.</w:t>
      </w:r>
    </w:p>
    <w:p w14:paraId="03A0C3E7" w14:textId="7407AA91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Республике Дагестан особое внимание уделяется защите </w:t>
      </w:r>
      <w:r w:rsidR="00437B17"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традиционных российских</w:t>
      </w:r>
      <w:r w:rsidRPr="0064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духовно-нравственных ценностей, культуры и исторической памяти. При содействии Миннаца РД проведены несколько м</w:t>
      </w:r>
      <w:r w:rsidRPr="006420DB">
        <w:rPr>
          <w:rFonts w:ascii="Times New Roman" w:hAnsi="Times New Roman" w:cs="Times New Roman"/>
          <w:sz w:val="28"/>
          <w:szCs w:val="28"/>
        </w:rPr>
        <w:t>еждународных, всероссийских научно-практических богословских конференции на тему р</w:t>
      </w:r>
      <w:r w:rsidRPr="006420DB">
        <w:rPr>
          <w:rFonts w:ascii="Times New Roman" w:hAnsi="Times New Roman" w:cs="Times New Roman"/>
          <w:bCs/>
          <w:sz w:val="28"/>
          <w:szCs w:val="28"/>
        </w:rPr>
        <w:t>елигиозные и семейные ценности в деле сохранения традиций: вызовы настоящего и решения для будущего и т.д.</w:t>
      </w:r>
    </w:p>
    <w:p w14:paraId="49881750" w14:textId="77777777" w:rsidR="006A4E86" w:rsidRPr="006420DB" w:rsidRDefault="006A4E86" w:rsidP="00437B1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свете новых требований особое внимание уделяется проведению мероприятий по</w:t>
      </w:r>
      <w:r w:rsidRPr="006420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регистрации и антитеррористической защищенности </w:t>
      </w:r>
      <w:r w:rsidRPr="006420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 (территорий) религиозных организаций.</w:t>
      </w:r>
    </w:p>
    <w:p w14:paraId="04F330D9" w14:textId="77777777" w:rsidR="006A4E86" w:rsidRPr="006420DB" w:rsidRDefault="006A4E86" w:rsidP="00437B17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0DB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Дагестана поддерживают духовенство республики, уделяют большое внимание к вопросам сохранения межконфессионального мира и согласия, профилактики невежества, духовного и нравственного воспитания населения. </w:t>
      </w:r>
    </w:p>
    <w:p w14:paraId="00A5A265" w14:textId="77777777" w:rsidR="006A4E86" w:rsidRPr="006420DB" w:rsidRDefault="006A4E86" w:rsidP="00437B17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A4E86" w:rsidRPr="006420DB" w:rsidSect="00603D93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0DF6E" w14:textId="77777777" w:rsidR="00603D93" w:rsidRDefault="00603D93" w:rsidP="00A6240E">
      <w:r>
        <w:separator/>
      </w:r>
    </w:p>
  </w:endnote>
  <w:endnote w:type="continuationSeparator" w:id="0">
    <w:p w14:paraId="15131A93" w14:textId="77777777" w:rsidR="00603D93" w:rsidRDefault="00603D93" w:rsidP="00A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9522"/>
      <w:docPartObj>
        <w:docPartGallery w:val="Page Numbers (Bottom of Page)"/>
        <w:docPartUnique/>
      </w:docPartObj>
    </w:sdtPr>
    <w:sdtEndPr/>
    <w:sdtContent>
      <w:p w14:paraId="625F7D75" w14:textId="77777777" w:rsidR="006F6B7B" w:rsidRDefault="006F6B7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DD">
          <w:rPr>
            <w:noProof/>
          </w:rPr>
          <w:t>11</w:t>
        </w:r>
        <w:r>
          <w:fldChar w:fldCharType="end"/>
        </w:r>
      </w:p>
    </w:sdtContent>
  </w:sdt>
  <w:p w14:paraId="045CD7A3" w14:textId="77777777" w:rsidR="006F6B7B" w:rsidRDefault="006F6B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21A8F" w14:textId="77777777" w:rsidR="00603D93" w:rsidRDefault="00603D93" w:rsidP="00A6240E">
      <w:r>
        <w:separator/>
      </w:r>
    </w:p>
  </w:footnote>
  <w:footnote w:type="continuationSeparator" w:id="0">
    <w:p w14:paraId="383C1D93" w14:textId="77777777" w:rsidR="00603D93" w:rsidRDefault="00603D93" w:rsidP="00A6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4879"/>
    <w:multiLevelType w:val="hybridMultilevel"/>
    <w:tmpl w:val="1ED6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9F2923"/>
    <w:multiLevelType w:val="hybridMultilevel"/>
    <w:tmpl w:val="D466E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4F32"/>
    <w:multiLevelType w:val="hybridMultilevel"/>
    <w:tmpl w:val="A134CEDC"/>
    <w:lvl w:ilvl="0" w:tplc="F5A09070">
      <w:start w:val="1"/>
      <w:numFmt w:val="decimal"/>
      <w:lvlText w:val="%1."/>
      <w:lvlJc w:val="left"/>
      <w:pPr>
        <w:ind w:left="1977" w:hanging="141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7F"/>
    <w:rsid w:val="000801EA"/>
    <w:rsid w:val="000A5310"/>
    <w:rsid w:val="000D3410"/>
    <w:rsid w:val="000F79BB"/>
    <w:rsid w:val="00197396"/>
    <w:rsid w:val="002465FA"/>
    <w:rsid w:val="0024682C"/>
    <w:rsid w:val="0027663C"/>
    <w:rsid w:val="00282AE9"/>
    <w:rsid w:val="003302F8"/>
    <w:rsid w:val="003D1B52"/>
    <w:rsid w:val="004021B6"/>
    <w:rsid w:val="00423601"/>
    <w:rsid w:val="00437B17"/>
    <w:rsid w:val="005A7573"/>
    <w:rsid w:val="005B4840"/>
    <w:rsid w:val="005F6D95"/>
    <w:rsid w:val="00603D93"/>
    <w:rsid w:val="006420DB"/>
    <w:rsid w:val="00655F96"/>
    <w:rsid w:val="006A4E86"/>
    <w:rsid w:val="006B2F2E"/>
    <w:rsid w:val="006F6940"/>
    <w:rsid w:val="006F6B7B"/>
    <w:rsid w:val="007947B6"/>
    <w:rsid w:val="007B5073"/>
    <w:rsid w:val="007E3C34"/>
    <w:rsid w:val="008324AC"/>
    <w:rsid w:val="00852180"/>
    <w:rsid w:val="009267DD"/>
    <w:rsid w:val="009A4308"/>
    <w:rsid w:val="00A44D72"/>
    <w:rsid w:val="00A6240E"/>
    <w:rsid w:val="00A92025"/>
    <w:rsid w:val="00AA4681"/>
    <w:rsid w:val="00AB4CC0"/>
    <w:rsid w:val="00AD166F"/>
    <w:rsid w:val="00B73812"/>
    <w:rsid w:val="00BA716E"/>
    <w:rsid w:val="00BD6DED"/>
    <w:rsid w:val="00BE7F9D"/>
    <w:rsid w:val="00C1431B"/>
    <w:rsid w:val="00DE7864"/>
    <w:rsid w:val="00EE3E25"/>
    <w:rsid w:val="00F52894"/>
    <w:rsid w:val="00FE37E7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A262"/>
  <w15:docId w15:val="{D9552806-69A6-44A6-BEBC-3A8226D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7F"/>
    <w:pPr>
      <w:ind w:left="720"/>
      <w:contextualSpacing/>
    </w:pPr>
  </w:style>
  <w:style w:type="paragraph" w:styleId="a4">
    <w:name w:val="No Spacing"/>
    <w:aliases w:val="А.М. Чайка текст"/>
    <w:link w:val="a5"/>
    <w:uiPriority w:val="1"/>
    <w:qFormat/>
    <w:rsid w:val="00FE4F7F"/>
    <w:pPr>
      <w:spacing w:after="0" w:line="240" w:lineRule="auto"/>
    </w:pPr>
  </w:style>
  <w:style w:type="character" w:customStyle="1" w:styleId="a5">
    <w:name w:val="Без интервала Знак"/>
    <w:aliases w:val="А.М. Чайка текст Знак"/>
    <w:link w:val="a4"/>
    <w:uiPriority w:val="1"/>
    <w:locked/>
    <w:rsid w:val="00FE4F7F"/>
  </w:style>
  <w:style w:type="character" w:styleId="a6">
    <w:name w:val="Hyperlink"/>
    <w:basedOn w:val="a0"/>
    <w:uiPriority w:val="99"/>
    <w:unhideWhenUsed/>
    <w:rsid w:val="00FE4F7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FE4F7F"/>
    <w:rPr>
      <w:i/>
      <w:iCs/>
    </w:rPr>
  </w:style>
  <w:style w:type="character" w:customStyle="1" w:styleId="tm36">
    <w:name w:val="tm36"/>
    <w:basedOn w:val="a0"/>
    <w:rsid w:val="00FE4F7F"/>
  </w:style>
  <w:style w:type="character" w:customStyle="1" w:styleId="tm18">
    <w:name w:val="tm18"/>
    <w:basedOn w:val="a0"/>
    <w:rsid w:val="00FE4F7F"/>
  </w:style>
  <w:style w:type="paragraph" w:styleId="a8">
    <w:name w:val="footnote text"/>
    <w:basedOn w:val="a"/>
    <w:link w:val="a9"/>
    <w:uiPriority w:val="99"/>
    <w:semiHidden/>
    <w:unhideWhenUsed/>
    <w:rsid w:val="00A6240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624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240E"/>
    <w:rPr>
      <w:vertAlign w:val="superscript"/>
    </w:rPr>
  </w:style>
  <w:style w:type="character" w:styleId="ab">
    <w:name w:val="Strong"/>
    <w:basedOn w:val="a0"/>
    <w:uiPriority w:val="22"/>
    <w:qFormat/>
    <w:rsid w:val="00BE7F9D"/>
    <w:rPr>
      <w:b/>
      <w:bCs/>
    </w:rPr>
  </w:style>
  <w:style w:type="paragraph" w:styleId="ac">
    <w:name w:val="header"/>
    <w:basedOn w:val="a"/>
    <w:link w:val="ad"/>
    <w:uiPriority w:val="99"/>
    <w:unhideWhenUsed/>
    <w:rsid w:val="00655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5F9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55F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5F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2024-02-29T08:11:00Z</cp:lastPrinted>
  <dcterms:created xsi:type="dcterms:W3CDTF">2024-02-29T07:31:00Z</dcterms:created>
  <dcterms:modified xsi:type="dcterms:W3CDTF">2024-05-03T11:43:00Z</dcterms:modified>
</cp:coreProperties>
</file>